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CD2415">
      <w:rPr>
        <w:noProof/>
      </w:rPr>
      <w:t>1</w:t>
    </w:r>
    <w:r>
      <w:fldChar w:fldCharType="end"/>
    </w:r>
    <w:r>
      <w:t xml:space="preserve"> of </w:t>
    </w:r>
    <w:fldSimple w:instr=" NUMPAGES   \* MERGEFORMAT ">
      <w:r w:rsidR="00CD2415">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visionView w:markup="0"/>
  <w:doNotTrackMoves/>
  <w:doNotTrackFormatting/>
  <w:documentProtection w:edit="forms" w:formatting="1" w:enforcement="1" w:cryptProviderType="rsaFull" w:cryptAlgorithmClass="hash" w:cryptAlgorithmType="typeAny" w:cryptAlgorithmSid="4" w:cryptSpinCount="100000" w:hash="ofawng8YLN1/gmu6gh50o0kJ72o=" w:salt="qkL6ffAO18EnEg2lnJhk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CD2415"/>
    <w:rsid w:val="00D15DF1"/>
    <w:rsid w:val="00D60496"/>
    <w:rsid w:val="00D72ACA"/>
    <w:rsid w:val="00D80F2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Savannah Hunt (Hunt Hosted Solutions Inc)</cp:lastModifiedBy>
  <cp:revision>3</cp:revision>
  <dcterms:created xsi:type="dcterms:W3CDTF">2014-01-31T18:01:00Z</dcterms:created>
  <dcterms:modified xsi:type="dcterms:W3CDTF">2016-06-20T07:53:00Z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